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COM14081900139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41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41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41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5C4144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5C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5C4144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5C41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C4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1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414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5C4144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5C41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5C414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C41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2 550 000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C41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C4144" w:rsidRPr="00C40FC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C4144" w:rsidTr="005C414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C4144" w:rsidRDefault="005C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C4144" w:rsidRPr="005C4144" w:rsidRDefault="005C4144" w:rsidP="005C414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C4144" w:rsidTr="005C4144">
        <w:tc>
          <w:tcPr>
            <w:tcW w:w="2727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C4144" w:rsidTr="005C4144">
        <w:tc>
          <w:tcPr>
            <w:tcW w:w="2727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C4144" w:rsidRDefault="005C414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C4144" w:rsidRPr="005C4144" w:rsidRDefault="005C4144" w:rsidP="005C4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4144" w:rsidRPr="003C2761" w:rsidRDefault="005C4144" w:rsidP="005C41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C41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75B0"/>
    <w:rsid w:val="005C4144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2019-08-29T10:39:00Z</dcterms:modified>
</cp:coreProperties>
</file>