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COM31032000031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9F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9F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9F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19F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9519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5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9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519FE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9519FE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9519FE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9519F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9F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2 049 404,54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519F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519FE" w:rsidRPr="00F34B2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9519FE" w:rsidTr="009519FE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9519FE" w:rsidRDefault="0095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9519FE" w:rsidTr="009519F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19FE" w:rsidRDefault="009519F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19FE" w:rsidRDefault="009519F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19FE" w:rsidRDefault="009519F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9519FE" w:rsidTr="009519F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19FE" w:rsidRDefault="009519F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19FE" w:rsidRDefault="009519F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19FE" w:rsidRDefault="009519F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519FE" w:rsidRPr="003C2761" w:rsidRDefault="009519FE" w:rsidP="009519F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519F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061D7"/>
    <w:rsid w:val="008316FC"/>
    <w:rsid w:val="00855AD8"/>
    <w:rsid w:val="008F5A58"/>
    <w:rsid w:val="009519FE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2020-04-16T08:44:00Z</dcterms:modified>
</cp:coreProperties>
</file>