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COM30052200116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14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14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proofErr w:type="gram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Имущественных</w:t>
            </w:r>
            <w:proofErr w:type="gram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 к ООО «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№19-14/АП-И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4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</w:t>
            </w:r>
            <w:proofErr w:type="gram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proofErr w:type="gram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права к ООО «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№19-14/АП-И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город-курорт Анапа, </w:t>
            </w:r>
            <w:r w:rsidRPr="00371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714AC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14A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129 717,05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714A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714AC" w:rsidRPr="00C8386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714AC" w:rsidTr="003714A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714AC" w:rsidRDefault="003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714AC" w:rsidRPr="003714AC" w:rsidRDefault="003714AC" w:rsidP="003714AC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714AC" w:rsidTr="003714AC">
        <w:tc>
          <w:tcPr>
            <w:tcW w:w="2727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3714AC" w:rsidTr="003714AC">
        <w:tc>
          <w:tcPr>
            <w:tcW w:w="2727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14AC" w:rsidRDefault="003714A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714AC" w:rsidRPr="003C2761" w:rsidRDefault="003714AC" w:rsidP="003714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714A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14AC"/>
    <w:rsid w:val="003C2761"/>
    <w:rsid w:val="00663859"/>
    <w:rsid w:val="00766388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2022-06-15T08:58:00Z</dcterms:modified>
</cp:coreProperties>
</file>