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59" w:rsidRDefault="00C5289F" w:rsidP="00663859">
      <w:pPr>
        <w:widowControl w:val="0"/>
        <w:autoSpaceDE w:val="0"/>
        <w:autoSpaceDN w:val="0"/>
        <w:adjustRightInd w:val="0"/>
        <w:spacing w:after="0" w:line="240" w:lineRule="auto"/>
        <w:jc w:val="center"/>
        <w:rPr>
          <w:rFonts w:ascii="Arial" w:hAnsi="Arial" w:cs="Arial"/>
          <w:sz w:val="20"/>
          <w:szCs w:val="20"/>
        </w:rPr>
      </w:pPr>
      <w:r>
        <w:rPr>
          <w:rFonts w:ascii="Times New Roman" w:hAnsi="Times New Roman" w:cs="Times New Roman"/>
          <w:b/>
          <w:bCs/>
          <w:sz w:val="24"/>
          <w:szCs w:val="24"/>
        </w:rPr>
        <w:t xml:space="preserve">Протокол </w:t>
      </w:r>
      <w:r>
        <w:rPr>
          <w:rFonts w:ascii="Times New Roman" w:hAnsi="Times New Roman" w:cs="Times New Roman"/>
          <w:b/>
          <w:bCs/>
          <w:sz w:val="24"/>
          <w:szCs w:val="24"/>
        </w:rPr>
        <w:br/>
      </w:r>
      <w:r w:rsidR="00855AD8">
        <w:rPr>
          <w:rFonts w:ascii="Times New Roman" w:hAnsi="Times New Roman" w:cs="Times New Roman"/>
          <w:b/>
          <w:bCs/>
          <w:color w:val="000000" w:themeColor="text1"/>
          <w:sz w:val="24"/>
          <w:szCs w:val="24"/>
        </w:rPr>
        <w:t>подведения итогов</w:t>
      </w:r>
      <w:r w:rsidR="003C2761">
        <w:rPr>
          <w:rFonts w:ascii="Times New Roman" w:hAnsi="Times New Roman" w:cs="Times New Roman"/>
          <w:b/>
          <w:bCs/>
          <w:color w:val="FF0000"/>
          <w:sz w:val="24"/>
          <w:szCs w:val="24"/>
        </w:rPr>
        <w:t xml:space="preserve"> </w:t>
      </w:r>
      <w:r>
        <w:rPr>
          <w:rFonts w:ascii="Times New Roman" w:hAnsi="Times New Roman" w:cs="Times New Roman"/>
          <w:b/>
          <w:bCs/>
          <w:sz w:val="24"/>
          <w:szCs w:val="24"/>
        </w:rPr>
        <w:t xml:space="preserve">на участие в процедуре  </w:t>
      </w:r>
      <w:r>
        <w:rPr>
          <w:rFonts w:ascii="Times New Roman" w:hAnsi="Times New Roman" w:cs="Times New Roman"/>
          <w:b/>
          <w:bCs/>
          <w:sz w:val="24"/>
          <w:szCs w:val="24"/>
        </w:rPr>
        <w:br/>
      </w:r>
      <w:r w:rsidR="00663859" w:rsidRPr="00B716C8">
        <w:rPr>
          <w:rFonts w:ascii="Times New Roman" w:hAnsi="Times New Roman" w:cs="Times New Roman"/>
          <w:b/>
          <w:bCs/>
          <w:sz w:val="24"/>
          <w:szCs w:val="24"/>
        </w:rPr>
        <w:t>COM16042200015</w:t>
      </w:r>
    </w:p>
    <w:p w:rsidR="00FC518F" w:rsidRDefault="00FC518F">
      <w:pPr>
        <w:widowControl w:val="0"/>
        <w:autoSpaceDE w:val="0"/>
        <w:autoSpaceDN w:val="0"/>
        <w:adjustRightInd w:val="0"/>
        <w:spacing w:after="0" w:line="240" w:lineRule="auto"/>
        <w:jc w:val="center"/>
        <w:rPr>
          <w:rFonts w:ascii="Arial" w:hAnsi="Arial" w:cs="Arial"/>
          <w:sz w:val="20"/>
          <w:szCs w:val="20"/>
        </w:rPr>
      </w:pPr>
    </w:p>
    <w:tbl>
      <w:tblPr>
        <w:tblW w:w="10228" w:type="dxa"/>
        <w:tblInd w:w="36" w:type="dxa"/>
        <w:tblLayout w:type="fixed"/>
        <w:tblCellMar>
          <w:left w:w="0" w:type="dxa"/>
          <w:right w:w="0" w:type="dxa"/>
        </w:tblCellMar>
        <w:tblLook w:val="0000"/>
      </w:tblPr>
      <w:tblGrid>
        <w:gridCol w:w="5096"/>
        <w:gridCol w:w="5132"/>
      </w:tblGrid>
      <w:tr w:rsidR="00663859" w:rsidTr="00663859">
        <w:trPr>
          <w:trHeight w:val="100"/>
        </w:trPr>
        <w:tc>
          <w:tcPr>
            <w:tcW w:w="5096" w:type="dxa"/>
            <w:tcBorders>
              <w:top w:val="nil"/>
              <w:left w:val="nil"/>
              <w:bottom w:val="nil"/>
              <w:right w:val="nil"/>
            </w:tcBorders>
          </w:tcPr>
          <w:p w:rsidR="00663859" w:rsidRPr="00516A0F" w:rsidRDefault="00663859" w:rsidP="003B1EA5">
            <w:pPr>
              <w:widowControl w:val="0"/>
              <w:autoSpaceDE w:val="0"/>
              <w:autoSpaceDN w:val="0"/>
              <w:adjustRightInd w:val="0"/>
              <w:spacing w:after="0" w:line="240" w:lineRule="auto"/>
              <w:rPr>
                <w:rFonts w:ascii="Arial" w:hAnsi="Arial" w:cs="Arial"/>
                <w:sz w:val="20"/>
                <w:szCs w:val="20"/>
              </w:rPr>
            </w:pPr>
            <w:r w:rsidRPr="00516A0F">
              <w:rPr>
                <w:rFonts w:ascii="Times New Roman" w:hAnsi="Times New Roman" w:cs="Times New Roman"/>
                <w:sz w:val="24"/>
                <w:szCs w:val="24"/>
              </w:rPr>
              <w:t>Город Москва столица Российской Федерации город федерального значения</w:t>
            </w:r>
          </w:p>
        </w:tc>
        <w:tc>
          <w:tcPr>
            <w:tcW w:w="5132" w:type="dxa"/>
            <w:tcBorders>
              <w:top w:val="nil"/>
              <w:left w:val="nil"/>
              <w:bottom w:val="nil"/>
              <w:right w:val="nil"/>
            </w:tcBorders>
          </w:tcPr>
          <w:p w:rsidR="00663859" w:rsidRDefault="00663859" w:rsidP="003B1EA5">
            <w:pPr>
              <w:widowControl w:val="0"/>
              <w:autoSpaceDE w:val="0"/>
              <w:autoSpaceDN w:val="0"/>
              <w:adjustRightInd w:val="0"/>
              <w:spacing w:after="0" w:line="240" w:lineRule="auto"/>
              <w:jc w:val="right"/>
              <w:rPr>
                <w:rFonts w:ascii="Arial" w:hAnsi="Arial" w:cs="Arial"/>
                <w:sz w:val="20"/>
                <w:szCs w:val="20"/>
              </w:rPr>
            </w:pPr>
            <w:r>
              <w:rPr>
                <w:rFonts w:ascii="Times New Roman" w:hAnsi="Times New Roman" w:cs="Times New Roman"/>
                <w:sz w:val="24"/>
                <w:szCs w:val="24"/>
                <w:lang w:val="en-US"/>
              </w:rPr>
              <w:t xml:space="preserve">«06» </w:t>
            </w:r>
            <w:proofErr w:type="spellStart"/>
            <w:r>
              <w:rPr>
                <w:rFonts w:ascii="Times New Roman" w:hAnsi="Times New Roman" w:cs="Times New Roman"/>
                <w:sz w:val="24"/>
                <w:szCs w:val="24"/>
                <w:lang w:val="en-US"/>
              </w:rPr>
              <w:t>мая</w:t>
            </w:r>
            <w:proofErr w:type="spellEnd"/>
            <w:r>
              <w:rPr>
                <w:rFonts w:ascii="Times New Roman" w:hAnsi="Times New Roman" w:cs="Times New Roman"/>
                <w:sz w:val="24"/>
                <w:szCs w:val="24"/>
                <w:lang w:val="en-US"/>
              </w:rPr>
              <w:t xml:space="preserve"> 2022г.</w:t>
            </w:r>
          </w:p>
        </w:tc>
      </w:tr>
    </w:tbl>
    <w:p w:rsidR="00FC518F" w:rsidRDefault="00BE779A">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Заказчиком</w:t>
      </w:r>
      <w:r w:rsidR="00C5289F">
        <w:rPr>
          <w:rFonts w:ascii="Times New Roman" w:hAnsi="Times New Roman" w:cs="Times New Roman"/>
          <w:sz w:val="24"/>
          <w:szCs w:val="24"/>
        </w:rPr>
        <w:t xml:space="preserve"> является: </w:t>
      </w:r>
      <w:r w:rsidRPr="008F5A58">
        <w:rPr>
          <w:rFonts w:ascii="Times New Roman" w:hAnsi="Times New Roman" w:cs="Times New Roman"/>
          <w:sz w:val="24"/>
          <w:szCs w:val="24"/>
        </w:rPr>
        <w:t>Закрытое акционерное общество "Первый Специализированный Депозитарий"</w:t>
      </w:r>
    </w:p>
    <w:p w:rsidR="008316FC" w:rsidRDefault="008316FC" w:rsidP="008316F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Организатором процедуры является: </w:t>
      </w:r>
      <w:r w:rsidRPr="003C207E">
        <w:rPr>
          <w:rFonts w:ascii="Times New Roman" w:hAnsi="Times New Roman" w:cs="Times New Roman"/>
          <w:sz w:val="24"/>
          <w:szCs w:val="24"/>
        </w:rPr>
        <w:t>Закрытое акционерное общество "Первый Специализированный Депозитарий"</w:t>
      </w:r>
    </w:p>
    <w:p w:rsidR="00FC518F" w:rsidRDefault="00C5289F">
      <w:pPr>
        <w:widowControl w:val="0"/>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Форма торгов: </w:t>
      </w:r>
      <w:r w:rsidR="00663859" w:rsidRPr="00E21893">
        <w:rPr>
          <w:rFonts w:ascii="Times New Roman" w:hAnsi="Times New Roman" w:cs="Times New Roman"/>
          <w:bCs/>
          <w:sz w:val="24"/>
          <w:szCs w:val="24"/>
        </w:rPr>
        <w:t>Продажа посредством публичного предложения</w:t>
      </w:r>
    </w:p>
    <w:p w:rsidR="00160231" w:rsidRDefault="00160231">
      <w:pPr>
        <w:widowControl w:val="0"/>
        <w:autoSpaceDE w:val="0"/>
        <w:autoSpaceDN w:val="0"/>
        <w:adjustRightInd w:val="0"/>
        <w:spacing w:after="0" w:line="240" w:lineRule="auto"/>
        <w:ind w:firstLine="567"/>
        <w:jc w:val="both"/>
        <w:rPr>
          <w:rFonts w:ascii="Arial" w:hAnsi="Arial" w:cs="Arial"/>
          <w:sz w:val="20"/>
          <w:szCs w:val="20"/>
        </w:rPr>
      </w:pPr>
    </w:p>
    <w:tbl>
      <w:tblPr>
        <w:tblW w:w="15360" w:type="dxa"/>
        <w:tblInd w:w="36" w:type="dxa"/>
        <w:tblLayout w:type="fixed"/>
        <w:tblCellMar>
          <w:left w:w="0" w:type="dxa"/>
          <w:right w:w="0" w:type="dxa"/>
        </w:tblCellMar>
        <w:tblLook w:val="0000"/>
      </w:tblPr>
      <w:tblGrid>
        <w:gridCol w:w="5096"/>
        <w:gridCol w:w="5132"/>
        <w:gridCol w:w="5132"/>
      </w:tblGrid>
      <w:tr w:rsidR="00663859" w:rsidRPr="00363C2F" w:rsidTr="00663859">
        <w:trPr>
          <w:trHeight w:val="100"/>
        </w:trPr>
        <w:tc>
          <w:tcPr>
            <w:tcW w:w="5096" w:type="dxa"/>
            <w:tcBorders>
              <w:top w:val="nil"/>
              <w:left w:val="nil"/>
              <w:bottom w:val="nil"/>
              <w:right w:val="nil"/>
            </w:tcBorders>
          </w:tcPr>
          <w:p w:rsidR="00663859" w:rsidRDefault="00663859" w:rsidP="00A677C9">
            <w:pPr>
              <w:widowControl w:val="0"/>
              <w:numPr>
                <w:ilvl w:val="0"/>
                <w:numId w:val="1"/>
              </w:numPr>
              <w:autoSpaceDE w:val="0"/>
              <w:autoSpaceDN w:val="0"/>
              <w:adjustRightInd w:val="0"/>
              <w:spacing w:after="0" w:line="240" w:lineRule="auto"/>
              <w:rPr>
                <w:rFonts w:ascii="Arial" w:hAnsi="Arial" w:cs="Arial"/>
                <w:sz w:val="20"/>
                <w:szCs w:val="20"/>
              </w:rPr>
            </w:pPr>
            <w:r>
              <w:rPr>
                <w:rFonts w:ascii="Times New Roman" w:hAnsi="Times New Roman" w:cs="Times New Roman"/>
                <w:b/>
                <w:bCs/>
                <w:sz w:val="24"/>
                <w:szCs w:val="24"/>
              </w:rPr>
              <w:t xml:space="preserve">Наименование процедуры и предмета </w:t>
            </w:r>
            <w:r w:rsidR="00A677C9">
              <w:rPr>
                <w:rFonts w:ascii="Times New Roman" w:hAnsi="Times New Roman" w:cs="Times New Roman"/>
                <w:b/>
                <w:bCs/>
                <w:sz w:val="24"/>
                <w:szCs w:val="24"/>
              </w:rPr>
              <w:t>договора</w:t>
            </w:r>
            <w:r>
              <w:rPr>
                <w:rFonts w:ascii="Times New Roman" w:hAnsi="Times New Roman" w:cs="Times New Roman"/>
                <w:b/>
                <w:bCs/>
                <w:sz w:val="24"/>
                <w:szCs w:val="24"/>
              </w:rPr>
              <w:t xml:space="preserve"> лота:</w:t>
            </w:r>
          </w:p>
        </w:tc>
        <w:tc>
          <w:tcPr>
            <w:tcW w:w="5132" w:type="dxa"/>
            <w:tcBorders>
              <w:top w:val="nil"/>
              <w:left w:val="nil"/>
              <w:bottom w:val="nil"/>
              <w:right w:val="nil"/>
            </w:tcBorders>
          </w:tcPr>
          <w:p w:rsidR="00663859" w:rsidRPr="00516A0F" w:rsidRDefault="00663859" w:rsidP="003B1EA5">
            <w:pPr>
              <w:widowControl w:val="0"/>
              <w:autoSpaceDE w:val="0"/>
              <w:autoSpaceDN w:val="0"/>
              <w:adjustRightInd w:val="0"/>
              <w:spacing w:after="0" w:line="240" w:lineRule="auto"/>
              <w:jc w:val="both"/>
              <w:rPr>
                <w:rFonts w:ascii="Arial" w:hAnsi="Arial" w:cs="Arial"/>
                <w:sz w:val="20"/>
                <w:szCs w:val="20"/>
              </w:rPr>
            </w:pPr>
            <w:r w:rsidRPr="00516A0F">
              <w:rPr>
                <w:rFonts w:ascii="Times New Roman" w:hAnsi="Times New Roman" w:cs="Times New Roman"/>
                <w:bCs/>
                <w:sz w:val="24"/>
                <w:szCs w:val="24"/>
              </w:rPr>
              <w:t xml:space="preserve">Реализация Прав требования дебиторской задолженности к Обществу с ограниченной ответственностью «ДРАЙВ» (ОГРН 5067847516743, ИНН 7811358569) из Соглашения об уступке права (требования) (ЦЕССИЯ)          № МНТУ-42 от 07.05.2021 на сумму 15 831 560,00 (пятнадцать миллионов восемьсот тридцать одна тысяча пятьсот шестьдесят) рублей 00 копеек. Исполнение обязательств должника обеспечено залогом простого векселя от 13.03.2020, векселедатель АО «Акционерный банк «Россия», вексельной суммой 20 000 </w:t>
            </w:r>
            <w:proofErr w:type="spellStart"/>
            <w:r w:rsidRPr="00516A0F">
              <w:rPr>
                <w:rFonts w:ascii="Times New Roman" w:hAnsi="Times New Roman" w:cs="Times New Roman"/>
                <w:bCs/>
                <w:sz w:val="24"/>
                <w:szCs w:val="24"/>
              </w:rPr>
              <w:t>000</w:t>
            </w:r>
            <w:proofErr w:type="spellEnd"/>
            <w:r w:rsidRPr="00516A0F">
              <w:rPr>
                <w:rFonts w:ascii="Times New Roman" w:hAnsi="Times New Roman" w:cs="Times New Roman"/>
                <w:bCs/>
                <w:sz w:val="24"/>
                <w:szCs w:val="24"/>
              </w:rPr>
              <w:t xml:space="preserve"> (двадцать миллионов) рублей 00 копеек</w:t>
            </w:r>
            <w:proofErr w:type="gramStart"/>
            <w:r w:rsidRPr="00516A0F">
              <w:rPr>
                <w:rFonts w:ascii="Times New Roman" w:hAnsi="Times New Roman" w:cs="Times New Roman"/>
                <w:bCs/>
                <w:sz w:val="24"/>
                <w:szCs w:val="24"/>
              </w:rPr>
              <w:t>.</w:t>
            </w:r>
            <w:r w:rsidRPr="00516A0F">
              <w:rPr>
                <w:rFonts w:ascii="Times New Roman" w:hAnsi="Times New Roman" w:cs="Times New Roman"/>
                <w:sz w:val="24"/>
                <w:szCs w:val="24"/>
              </w:rPr>
              <w:t xml:space="preserve">, </w:t>
            </w:r>
            <w:proofErr w:type="gramEnd"/>
            <w:r>
              <w:rPr>
                <w:rFonts w:ascii="Times New Roman" w:hAnsi="Times New Roman" w:cs="Times New Roman"/>
                <w:sz w:val="24"/>
                <w:szCs w:val="24"/>
              </w:rPr>
              <w:t>лот</w:t>
            </w:r>
            <w:r w:rsidRPr="00516A0F">
              <w:rPr>
                <w:rFonts w:ascii="Times New Roman" w:hAnsi="Times New Roman" w:cs="Times New Roman"/>
                <w:sz w:val="24"/>
                <w:szCs w:val="24"/>
              </w:rPr>
              <w:t xml:space="preserve"> </w:t>
            </w:r>
            <w:r w:rsidRPr="00516A0F">
              <w:rPr>
                <w:rFonts w:ascii="Times New Roman" w:hAnsi="Times New Roman" w:cs="Times New Roman"/>
                <w:bCs/>
                <w:sz w:val="24"/>
                <w:szCs w:val="24"/>
              </w:rPr>
              <w:t>1</w:t>
            </w:r>
            <w:r w:rsidRPr="00516A0F">
              <w:rPr>
                <w:rFonts w:ascii="Times New Roman" w:hAnsi="Times New Roman" w:cs="Times New Roman"/>
                <w:sz w:val="24"/>
                <w:szCs w:val="24"/>
              </w:rPr>
              <w:t xml:space="preserve">: Реализация Прав требования дебиторской задолженности к Обществу с ограниченной ответственностью «ДРАЙВ» (ОГРН 5067847516743, ИНН 7811358569) из Соглашения об уступке права (требования) (ЦЕССИЯ) № МНТУ-42 от 07.05.2021 на сумму 15 831 560,00 (пятнадцать миллионов восемьсот тридцать одна тысяча пятьсот шестьдесят) рублей 00 копеек. Исполнение обязательств должника обеспечено залогом простого векселя от 13.03.2020, векселедатель АО «Акционерный банк «Россия», вексельной суммой 20 000 </w:t>
            </w:r>
            <w:proofErr w:type="spellStart"/>
            <w:r w:rsidRPr="00516A0F">
              <w:rPr>
                <w:rFonts w:ascii="Times New Roman" w:hAnsi="Times New Roman" w:cs="Times New Roman"/>
                <w:sz w:val="24"/>
                <w:szCs w:val="24"/>
              </w:rPr>
              <w:t>000</w:t>
            </w:r>
            <w:proofErr w:type="spellEnd"/>
            <w:r w:rsidRPr="00516A0F">
              <w:rPr>
                <w:rFonts w:ascii="Times New Roman" w:hAnsi="Times New Roman" w:cs="Times New Roman"/>
                <w:sz w:val="24"/>
                <w:szCs w:val="24"/>
              </w:rPr>
              <w:t xml:space="preserve"> (двадцать миллионов) рублей 00 копеек.</w:t>
            </w:r>
          </w:p>
        </w:tc>
        <w:tc>
          <w:tcPr>
            <w:tcW w:w="5132" w:type="dxa"/>
            <w:tcBorders>
              <w:top w:val="nil"/>
              <w:left w:val="nil"/>
              <w:bottom w:val="nil"/>
              <w:right w:val="nil"/>
            </w:tcBorders>
          </w:tcPr>
          <w:p w:rsidR="00663859" w:rsidRPr="00516A0F" w:rsidRDefault="00663859">
            <w:pPr>
              <w:widowControl w:val="0"/>
              <w:autoSpaceDE w:val="0"/>
              <w:autoSpaceDN w:val="0"/>
              <w:adjustRightInd w:val="0"/>
              <w:spacing w:after="0" w:line="240" w:lineRule="auto"/>
              <w:jc w:val="both"/>
              <w:rPr>
                <w:rFonts w:ascii="Arial" w:hAnsi="Arial" w:cs="Arial"/>
                <w:sz w:val="20"/>
                <w:szCs w:val="20"/>
              </w:rPr>
            </w:pPr>
          </w:p>
        </w:tc>
      </w:tr>
    </w:tbl>
    <w:p w:rsidR="00663859" w:rsidRDefault="00C5289F" w:rsidP="0066385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Начальная цена контракта:</w:t>
      </w:r>
      <w:r>
        <w:rPr>
          <w:rFonts w:ascii="Times New Roman" w:hAnsi="Times New Roman" w:cs="Times New Roman"/>
          <w:sz w:val="24"/>
          <w:szCs w:val="24"/>
        </w:rPr>
        <w:t xml:space="preserve"> </w:t>
      </w:r>
    </w:p>
    <w:p w:rsidR="00663859" w:rsidRDefault="00663859" w:rsidP="00663859">
      <w:pPr>
        <w:widowControl w:val="0"/>
        <w:autoSpaceDE w:val="0"/>
        <w:autoSpaceDN w:val="0"/>
        <w:adjustRightInd w:val="0"/>
        <w:spacing w:after="0" w:line="240" w:lineRule="auto"/>
        <w:ind w:left="720"/>
        <w:jc w:val="both"/>
        <w:rPr>
          <w:rFonts w:ascii="Times New Roman" w:hAnsi="Times New Roman" w:cs="Times New Roman"/>
          <w:sz w:val="24"/>
          <w:szCs w:val="24"/>
        </w:rPr>
      </w:pPr>
      <w:r w:rsidRPr="005E0A90">
        <w:rPr>
          <w:rFonts w:ascii="Times New Roman" w:hAnsi="Times New Roman" w:cs="Times New Roman"/>
          <w:sz w:val="24"/>
          <w:szCs w:val="24"/>
        </w:rPr>
        <w:t>13 456 826 RUB</w:t>
      </w:r>
    </w:p>
    <w:p w:rsidR="00FC518F" w:rsidRDefault="00C5289F" w:rsidP="00663859">
      <w:pPr>
        <w:widowControl w:val="0"/>
        <w:numPr>
          <w:ilvl w:val="0"/>
          <w:numId w:val="1"/>
        </w:num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Извещение о </w:t>
      </w:r>
      <w:proofErr w:type="gramStart"/>
      <w:r>
        <w:rPr>
          <w:rFonts w:ascii="Times New Roman" w:hAnsi="Times New Roman" w:cs="Times New Roman"/>
          <w:sz w:val="24"/>
          <w:szCs w:val="24"/>
        </w:rPr>
        <w:t>проведении</w:t>
      </w:r>
      <w:proofErr w:type="gramEnd"/>
      <w:r>
        <w:rPr>
          <w:rFonts w:ascii="Times New Roman" w:hAnsi="Times New Roman" w:cs="Times New Roman"/>
          <w:sz w:val="24"/>
          <w:szCs w:val="24"/>
        </w:rPr>
        <w:t xml:space="preserve"> настоящей процедуры и документация были размещены </w:t>
      </w:r>
      <w:r w:rsidR="00663859" w:rsidRPr="005E0A90">
        <w:rPr>
          <w:rFonts w:ascii="Times New Roman" w:hAnsi="Times New Roman" w:cs="Times New Roman"/>
          <w:sz w:val="24"/>
          <w:szCs w:val="24"/>
        </w:rPr>
        <w:t>«16» апреля 2022г.</w:t>
      </w:r>
      <w:r w:rsidR="00663859">
        <w:rPr>
          <w:rFonts w:ascii="Verdana" w:hAnsi="Verdana"/>
          <w:i/>
          <w:iCs/>
          <w:color w:val="333333"/>
          <w:sz w:val="18"/>
          <w:szCs w:val="18"/>
          <w:shd w:val="clear" w:color="auto" w:fill="FFFFFF"/>
        </w:rPr>
        <w:t xml:space="preserve"> </w:t>
      </w:r>
      <w:r>
        <w:rPr>
          <w:rFonts w:ascii="Times New Roman" w:hAnsi="Times New Roman" w:cs="Times New Roman"/>
          <w:sz w:val="24"/>
          <w:szCs w:val="24"/>
        </w:rPr>
        <w:t xml:space="preserve">на сайте Единой электронной торговой площадки (АО «ЕЭТП»), по адресу в сети «Интернет»: </w:t>
      </w:r>
      <w:r w:rsidR="003C2761" w:rsidRPr="00FA497C">
        <w:rPr>
          <w:rFonts w:ascii="Times New Roman" w:hAnsi="Times New Roman" w:cs="Times New Roman"/>
          <w:bCs/>
          <w:sz w:val="24"/>
          <w:szCs w:val="24"/>
        </w:rPr>
        <w:t>https://com.roseltorg.ru/</w:t>
      </w:r>
      <w:r w:rsidR="003C2761">
        <w:rPr>
          <w:rFonts w:ascii="Times New Roman" w:hAnsi="Times New Roman" w:cs="Times New Roman"/>
          <w:bCs/>
          <w:sz w:val="24"/>
          <w:szCs w:val="24"/>
        </w:rPr>
        <w:t>.</w:t>
      </w:r>
    </w:p>
    <w:p w:rsidR="00FC518F" w:rsidRDefault="00C5289F" w:rsidP="00663859">
      <w:pPr>
        <w:widowControl w:val="0"/>
        <w:numPr>
          <w:ilvl w:val="0"/>
          <w:numId w:val="1"/>
        </w:num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По окончании срока подачи заявок до </w:t>
      </w:r>
      <w:r w:rsidR="00663859" w:rsidRPr="00FA497C">
        <w:rPr>
          <w:rFonts w:ascii="Times New Roman" w:hAnsi="Times New Roman" w:cs="Times New Roman"/>
          <w:bCs/>
          <w:sz w:val="24"/>
          <w:szCs w:val="24"/>
        </w:rPr>
        <w:t>10 часов 30 минут (время московское) «06» мая 2022г.</w:t>
      </w:r>
      <w:r>
        <w:rPr>
          <w:rFonts w:ascii="Times New Roman" w:hAnsi="Times New Roman" w:cs="Times New Roman"/>
          <w:sz w:val="24"/>
          <w:szCs w:val="24"/>
        </w:rPr>
        <w:t xml:space="preserve"> не подана ни одна заявка на участие в процедуре.</w:t>
      </w:r>
    </w:p>
    <w:p w:rsidR="00FC518F" w:rsidRPr="00516A0F" w:rsidRDefault="00C5289F" w:rsidP="00663859">
      <w:pPr>
        <w:widowControl w:val="0"/>
        <w:numPr>
          <w:ilvl w:val="0"/>
          <w:numId w:val="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протокол </w:t>
      </w:r>
      <w:r w:rsidR="00855AD8">
        <w:rPr>
          <w:rFonts w:ascii="Times New Roman" w:hAnsi="Times New Roman" w:cs="Times New Roman"/>
          <w:color w:val="000000" w:themeColor="text1"/>
          <w:sz w:val="24"/>
          <w:szCs w:val="24"/>
        </w:rPr>
        <w:t>подведения итогов</w:t>
      </w:r>
      <w:r>
        <w:rPr>
          <w:rFonts w:ascii="Times New Roman" w:hAnsi="Times New Roman" w:cs="Times New Roman"/>
          <w:sz w:val="24"/>
          <w:szCs w:val="24"/>
        </w:rPr>
        <w:t xml:space="preserve"> направлен на сайт Единой электронной торговой площадки, по адресу в сети «Интернет»: </w:t>
      </w:r>
      <w:hyperlink r:id="rId5" w:history="1">
        <w:r w:rsidR="00516A0F" w:rsidRPr="00F761B2">
          <w:rPr>
            <w:rStyle w:val="a4"/>
            <w:rFonts w:ascii="Times New Roman" w:hAnsi="Times New Roman" w:cs="Times New Roman"/>
            <w:bCs/>
            <w:sz w:val="24"/>
            <w:szCs w:val="24"/>
          </w:rPr>
          <w:t>https://com.roseltorg.ru/</w:t>
        </w:r>
      </w:hyperlink>
      <w:r w:rsidR="003C2761">
        <w:rPr>
          <w:rFonts w:ascii="Times New Roman" w:hAnsi="Times New Roman" w:cs="Times New Roman"/>
          <w:bCs/>
          <w:sz w:val="24"/>
          <w:szCs w:val="24"/>
        </w:rPr>
        <w:t>.</w:t>
      </w:r>
    </w:p>
    <w:tbl>
      <w:tblPr>
        <w:tblW w:w="10323" w:type="dxa"/>
        <w:tblInd w:w="-30" w:type="dxa"/>
        <w:tblLayout w:type="fixed"/>
        <w:tblCellMar>
          <w:left w:w="0" w:type="dxa"/>
          <w:right w:w="0" w:type="dxa"/>
        </w:tblCellMar>
        <w:tblLook w:val="04A0"/>
      </w:tblPr>
      <w:tblGrid>
        <w:gridCol w:w="66"/>
        <w:gridCol w:w="2930"/>
        <w:gridCol w:w="3405"/>
        <w:gridCol w:w="3892"/>
        <w:gridCol w:w="30"/>
      </w:tblGrid>
      <w:tr w:rsidR="00516A0F" w:rsidTr="00516A0F">
        <w:trPr>
          <w:gridBefore w:val="1"/>
          <w:gridAfter w:val="1"/>
          <w:wBefore w:w="66" w:type="dxa"/>
          <w:wAfter w:w="30" w:type="dxa"/>
          <w:cantSplit/>
          <w:trHeight w:val="597"/>
        </w:trPr>
        <w:tc>
          <w:tcPr>
            <w:tcW w:w="10227" w:type="dxa"/>
            <w:gridSpan w:val="3"/>
            <w:vAlign w:val="center"/>
            <w:hideMark/>
          </w:tcPr>
          <w:p w:rsidR="00516A0F" w:rsidRDefault="00516A0F">
            <w:pPr>
              <w:widowControl w:val="0"/>
              <w:autoSpaceDE w:val="0"/>
              <w:autoSpaceDN w:val="0"/>
              <w:adjustRightInd w:val="0"/>
              <w:spacing w:after="0" w:line="240" w:lineRule="auto"/>
              <w:rPr>
                <w:rFonts w:ascii="Arial" w:hAnsi="Arial" w:cs="Arial"/>
                <w:sz w:val="24"/>
                <w:szCs w:val="24"/>
              </w:rPr>
            </w:pPr>
            <w:r>
              <w:rPr>
                <w:rFonts w:ascii="Times New Roman" w:hAnsi="Times New Roman"/>
                <w:b/>
                <w:bCs/>
                <w:sz w:val="24"/>
                <w:szCs w:val="24"/>
              </w:rPr>
              <w:t>Члены комиссии, присутствующие на заседании:</w:t>
            </w:r>
          </w:p>
        </w:tc>
      </w:tr>
      <w:tr w:rsidR="00516A0F" w:rsidTr="00516A0F">
        <w:tblPrEx>
          <w:tblCellMar>
            <w:top w:w="30" w:type="dxa"/>
            <w:left w:w="30" w:type="dxa"/>
            <w:bottom w:w="30" w:type="dxa"/>
            <w:right w:w="30" w:type="dxa"/>
          </w:tblCellMar>
        </w:tblPrEx>
        <w:tc>
          <w:tcPr>
            <w:tcW w:w="2996" w:type="dxa"/>
            <w:gridSpan w:val="2"/>
            <w:vAlign w:val="center"/>
            <w:hideMark/>
          </w:tcPr>
          <w:p w:rsidR="00516A0F" w:rsidRDefault="00516A0F">
            <w:pPr>
              <w:spacing w:after="0"/>
              <w:jc w:val="center"/>
              <w:rPr>
                <w:sz w:val="24"/>
                <w:szCs w:val="24"/>
              </w:rPr>
            </w:pPr>
            <w:r>
              <w:rPr>
                <w:rFonts w:ascii="Times New Roman" w:hAnsi="Times New Roman"/>
                <w:sz w:val="24"/>
                <w:szCs w:val="24"/>
              </w:rPr>
              <w:t>Председатель комиссии</w:t>
            </w:r>
          </w:p>
        </w:tc>
        <w:tc>
          <w:tcPr>
            <w:tcW w:w="3405" w:type="dxa"/>
            <w:vAlign w:val="center"/>
            <w:hideMark/>
          </w:tcPr>
          <w:p w:rsidR="00516A0F" w:rsidRDefault="00516A0F">
            <w:pPr>
              <w:spacing w:after="0"/>
              <w:jc w:val="center"/>
              <w:rPr>
                <w:sz w:val="24"/>
                <w:szCs w:val="24"/>
              </w:rPr>
            </w:pPr>
            <w:r>
              <w:rPr>
                <w:rFonts w:ascii="Times New Roman" w:hAnsi="Times New Roman"/>
                <w:sz w:val="24"/>
                <w:szCs w:val="24"/>
              </w:rPr>
              <w:t>_________________________</w:t>
            </w:r>
          </w:p>
        </w:tc>
        <w:tc>
          <w:tcPr>
            <w:tcW w:w="3922" w:type="dxa"/>
            <w:gridSpan w:val="2"/>
            <w:vAlign w:val="center"/>
            <w:hideMark/>
          </w:tcPr>
          <w:p w:rsidR="00516A0F" w:rsidRDefault="00516A0F">
            <w:pPr>
              <w:spacing w:after="0"/>
              <w:jc w:val="center"/>
              <w:rPr>
                <w:sz w:val="24"/>
                <w:szCs w:val="24"/>
              </w:rPr>
            </w:pPr>
            <w:r>
              <w:rPr>
                <w:rFonts w:ascii="Times New Roman" w:hAnsi="Times New Roman"/>
                <w:sz w:val="24"/>
                <w:szCs w:val="24"/>
              </w:rPr>
              <w:t>Панкратова Галина Николаевна</w:t>
            </w:r>
          </w:p>
        </w:tc>
      </w:tr>
      <w:tr w:rsidR="00516A0F" w:rsidTr="00516A0F">
        <w:tblPrEx>
          <w:tblCellMar>
            <w:top w:w="30" w:type="dxa"/>
            <w:left w:w="30" w:type="dxa"/>
            <w:bottom w:w="30" w:type="dxa"/>
            <w:right w:w="30" w:type="dxa"/>
          </w:tblCellMar>
        </w:tblPrEx>
        <w:tc>
          <w:tcPr>
            <w:tcW w:w="2996" w:type="dxa"/>
            <w:gridSpan w:val="2"/>
            <w:vAlign w:val="center"/>
            <w:hideMark/>
          </w:tcPr>
          <w:p w:rsidR="00516A0F" w:rsidRDefault="00516A0F">
            <w:pPr>
              <w:spacing w:after="0"/>
              <w:jc w:val="center"/>
              <w:rPr>
                <w:sz w:val="24"/>
                <w:szCs w:val="24"/>
              </w:rPr>
            </w:pPr>
            <w:r>
              <w:rPr>
                <w:rFonts w:ascii="Times New Roman" w:hAnsi="Times New Roman"/>
                <w:sz w:val="24"/>
                <w:szCs w:val="24"/>
              </w:rPr>
              <w:t>Член комиссии</w:t>
            </w:r>
          </w:p>
        </w:tc>
        <w:tc>
          <w:tcPr>
            <w:tcW w:w="3405" w:type="dxa"/>
            <w:vAlign w:val="center"/>
            <w:hideMark/>
          </w:tcPr>
          <w:p w:rsidR="00516A0F" w:rsidRDefault="00516A0F">
            <w:pPr>
              <w:spacing w:after="0"/>
              <w:jc w:val="center"/>
              <w:rPr>
                <w:sz w:val="24"/>
                <w:szCs w:val="24"/>
              </w:rPr>
            </w:pPr>
            <w:r>
              <w:rPr>
                <w:rFonts w:ascii="Times New Roman" w:hAnsi="Times New Roman"/>
                <w:sz w:val="24"/>
                <w:szCs w:val="24"/>
              </w:rPr>
              <w:t>_________________________</w:t>
            </w:r>
          </w:p>
        </w:tc>
        <w:tc>
          <w:tcPr>
            <w:tcW w:w="3922" w:type="dxa"/>
            <w:gridSpan w:val="2"/>
            <w:vAlign w:val="center"/>
            <w:hideMark/>
          </w:tcPr>
          <w:p w:rsidR="00516A0F" w:rsidRDefault="00516A0F">
            <w:pPr>
              <w:spacing w:after="0"/>
              <w:jc w:val="center"/>
              <w:rPr>
                <w:sz w:val="24"/>
                <w:szCs w:val="24"/>
              </w:rPr>
            </w:pPr>
            <w:r>
              <w:rPr>
                <w:rFonts w:ascii="Times New Roman" w:hAnsi="Times New Roman"/>
                <w:sz w:val="24"/>
                <w:szCs w:val="24"/>
              </w:rPr>
              <w:t>Якушева Светлана Сергеевна</w:t>
            </w:r>
          </w:p>
        </w:tc>
      </w:tr>
    </w:tbl>
    <w:p w:rsidR="00516A0F" w:rsidRPr="003C2761" w:rsidRDefault="00516A0F" w:rsidP="00516A0F">
      <w:pPr>
        <w:widowControl w:val="0"/>
        <w:autoSpaceDE w:val="0"/>
        <w:autoSpaceDN w:val="0"/>
        <w:adjustRightInd w:val="0"/>
        <w:spacing w:after="0" w:line="240" w:lineRule="auto"/>
        <w:ind w:left="720"/>
        <w:jc w:val="both"/>
        <w:rPr>
          <w:rFonts w:ascii="Times New Roman" w:hAnsi="Times New Roman" w:cs="Times New Roman"/>
          <w:sz w:val="24"/>
          <w:szCs w:val="24"/>
        </w:rPr>
      </w:pPr>
    </w:p>
    <w:sectPr w:rsidR="00516A0F" w:rsidRPr="003C2761" w:rsidSect="002E061B">
      <w:pgSz w:w="11907" w:h="16840"/>
      <w:pgMar w:top="1077" w:right="567" w:bottom="964" w:left="1077" w:header="57" w:footer="567" w:gutter="0"/>
      <w:pgNumType w:start="1"/>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5F24A7"/>
    <w:multiLevelType w:val="hybridMultilevel"/>
    <w:tmpl w:val="41002960"/>
    <w:lvl w:ilvl="0" w:tplc="39C6B3D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63859"/>
    <w:rsid w:val="00141C2D"/>
    <w:rsid w:val="00160231"/>
    <w:rsid w:val="002E061B"/>
    <w:rsid w:val="00363C2F"/>
    <w:rsid w:val="003C2761"/>
    <w:rsid w:val="003E51C2"/>
    <w:rsid w:val="00516A0F"/>
    <w:rsid w:val="00663859"/>
    <w:rsid w:val="008316FC"/>
    <w:rsid w:val="00855AD8"/>
    <w:rsid w:val="008E7C24"/>
    <w:rsid w:val="008F5A58"/>
    <w:rsid w:val="00994EF3"/>
    <w:rsid w:val="00A677C9"/>
    <w:rsid w:val="00BE779A"/>
    <w:rsid w:val="00C5289F"/>
    <w:rsid w:val="00DE692D"/>
    <w:rsid w:val="00E86044"/>
    <w:rsid w:val="00FC51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61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7C24"/>
    <w:pPr>
      <w:ind w:left="720"/>
      <w:contextualSpacing/>
    </w:pPr>
  </w:style>
  <w:style w:type="character" w:styleId="a4">
    <w:name w:val="Hyperlink"/>
    <w:basedOn w:val="a0"/>
    <w:uiPriority w:val="99"/>
    <w:unhideWhenUsed/>
    <w:rsid w:val="00516A0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064712">
      <w:bodyDiv w:val="1"/>
      <w:marLeft w:val="0"/>
      <w:marRight w:val="0"/>
      <w:marTop w:val="0"/>
      <w:marBottom w:val="0"/>
      <w:divBdr>
        <w:top w:val="none" w:sz="0" w:space="0" w:color="auto"/>
        <w:left w:val="none" w:sz="0" w:space="0" w:color="auto"/>
        <w:bottom w:val="none" w:sz="0" w:space="0" w:color="auto"/>
        <w:right w:val="none" w:sz="0" w:space="0" w:color="auto"/>
      </w:divBdr>
    </w:div>
    <w:div w:id="13957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m.roseltorg.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2028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Paggard</vt:lpstr>
    </vt:vector>
  </TitlesOfParts>
  <Company/>
  <LinksUpToDate>false</LinksUpToDate>
  <CharactersWithSpaces>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Paggard</dc:title>
  <dc:creator>paggard</dc:creator>
  <cp:lastModifiedBy>sochilov</cp:lastModifiedBy>
  <cp:revision>6</cp:revision>
  <dcterms:created xsi:type="dcterms:W3CDTF">2018-06-04T06:31:00Z</dcterms:created>
  <dcterms:modified xsi:type="dcterms:W3CDTF">2022-05-06T08:08:00Z</dcterms:modified>
</cp:coreProperties>
</file>