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616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16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616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16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666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6616B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66616B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66616B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66616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616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52 874 853,50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6616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6616B" w:rsidRPr="008B60A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66616B" w:rsidRPr="004F08A9" w:rsidTr="00350E1B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16B" w:rsidRPr="004F08A9" w:rsidRDefault="0066616B" w:rsidP="0035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6616B" w:rsidRPr="0066616B" w:rsidRDefault="0066616B" w:rsidP="0066616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6616B" w:rsidRPr="004F08A9" w:rsidTr="00350E1B">
        <w:tc>
          <w:tcPr>
            <w:tcW w:w="2727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6616B" w:rsidRPr="004F08A9" w:rsidTr="00350E1B">
        <w:tc>
          <w:tcPr>
            <w:tcW w:w="2727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6616B" w:rsidRPr="004F08A9" w:rsidRDefault="0066616B" w:rsidP="00350E1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6616B" w:rsidRPr="003C2761" w:rsidRDefault="0066616B" w:rsidP="0066616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6616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720C"/>
    <w:rsid w:val="002E061B"/>
    <w:rsid w:val="00363C2F"/>
    <w:rsid w:val="003C2761"/>
    <w:rsid w:val="00663859"/>
    <w:rsid w:val="0066616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1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6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2019-06-07T11:50:00Z</dcterms:modified>
</cp:coreProperties>
</file>